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9F" w:rsidRPr="009F1384" w:rsidRDefault="002C399F" w:rsidP="009F1384">
      <w:pPr>
        <w:pStyle w:val="Style8"/>
        <w:widowControl/>
        <w:spacing w:line="240" w:lineRule="exact"/>
        <w:ind w:left="1008"/>
        <w:jc w:val="left"/>
        <w:rPr>
          <w:sz w:val="20"/>
          <w:szCs w:val="20"/>
        </w:rPr>
      </w:pPr>
    </w:p>
    <w:p w:rsidR="00280929" w:rsidRDefault="00280929" w:rsidP="00280929">
      <w:pPr>
        <w:ind w:right="-7"/>
        <w:jc w:val="center"/>
      </w:pPr>
    </w:p>
    <w:p w:rsidR="00A4580E" w:rsidRPr="00881F05" w:rsidRDefault="00A4580E" w:rsidP="00881F05">
      <w:pPr>
        <w:jc w:val="both"/>
        <w:rPr>
          <w:rFonts w:cs="Times New Roman"/>
        </w:rPr>
      </w:pPr>
    </w:p>
    <w:p w:rsidR="00A4580E" w:rsidRPr="00881F05" w:rsidRDefault="00A4580E" w:rsidP="00881F05">
      <w:pPr>
        <w:rPr>
          <w:rFonts w:cs="Times New Roman"/>
        </w:rPr>
      </w:pPr>
    </w:p>
    <w:p w:rsidR="00772D4B" w:rsidRPr="009F1384" w:rsidRDefault="00772D4B" w:rsidP="00772D4B">
      <w:pPr>
        <w:shd w:val="clear" w:color="auto" w:fill="FFFFFF"/>
        <w:spacing w:line="253" w:lineRule="atLeast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9F1384">
        <w:rPr>
          <w:rFonts w:ascii="inherit" w:eastAsia="Times New Roman" w:hAnsi="inherit" w:cs="Arial"/>
          <w:b/>
          <w:bCs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 Календарно-тематическое планирование по изобразительному искусству в 5 классе</w:t>
      </w:r>
    </w:p>
    <w:p w:rsidR="00772D4B" w:rsidRPr="009F1384" w:rsidRDefault="00772D4B" w:rsidP="00772D4B">
      <w:pPr>
        <w:shd w:val="clear" w:color="auto" w:fill="FFFFFF"/>
        <w:spacing w:line="253" w:lineRule="atLeast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840" w:type="dxa"/>
        <w:tblCellSpacing w:w="15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2"/>
        <w:gridCol w:w="1833"/>
        <w:gridCol w:w="617"/>
        <w:gridCol w:w="1067"/>
        <w:gridCol w:w="30"/>
        <w:gridCol w:w="1954"/>
        <w:gridCol w:w="2129"/>
        <w:gridCol w:w="3616"/>
        <w:gridCol w:w="4162"/>
      </w:tblGrid>
      <w:tr w:rsidR="009F1384" w:rsidRPr="009F1384" w:rsidTr="009F61A7">
        <w:trPr>
          <w:tblCellSpacing w:w="15" w:type="dxa"/>
        </w:trPr>
        <w:tc>
          <w:tcPr>
            <w:tcW w:w="387" w:type="dxa"/>
            <w:vMerge w:val="restart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№ п/п</w:t>
            </w:r>
          </w:p>
        </w:tc>
        <w:tc>
          <w:tcPr>
            <w:tcW w:w="1803" w:type="dxa"/>
            <w:vMerge w:val="restart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587" w:type="dxa"/>
            <w:vMerge w:val="restart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3021" w:type="dxa"/>
            <w:gridSpan w:val="3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2099" w:type="dxa"/>
            <w:vMerge w:val="restart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Вид контроля</w:t>
            </w:r>
          </w:p>
          <w:p w:rsidR="00772D4B" w:rsidRPr="009F1384" w:rsidRDefault="00772D4B" w:rsidP="00772D4B">
            <w:pPr>
              <w:spacing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(практическая работа)</w:t>
            </w:r>
          </w:p>
        </w:tc>
        <w:tc>
          <w:tcPr>
            <w:tcW w:w="3586" w:type="dxa"/>
            <w:vMerge w:val="restart"/>
            <w:shd w:val="clear" w:color="auto" w:fill="FFFFFF"/>
            <w:vAlign w:val="bottom"/>
            <w:hideMark/>
          </w:tcPr>
          <w:p w:rsidR="00772D4B" w:rsidRPr="002C399F" w:rsidRDefault="00772D4B" w:rsidP="00772D4B">
            <w:pPr>
              <w:spacing w:line="253" w:lineRule="atLeast"/>
              <w:rPr>
                <w:rFonts w:asciiTheme="minorHAnsi" w:eastAsia="Times New Roman" w:hAnsiTheme="minorHAnsi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Характеристика</w:t>
            </w:r>
            <w:r w:rsidR="002C399F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видов деятельности учащихся </w:t>
            </w:r>
            <w:r w:rsidR="002C399F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УУД</w:t>
            </w:r>
          </w:p>
        </w:tc>
        <w:tc>
          <w:tcPr>
            <w:tcW w:w="4117" w:type="dxa"/>
            <w:vMerge w:val="restart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Планируемые результаты</w:t>
            </w:r>
          </w:p>
        </w:tc>
      </w:tr>
      <w:tr w:rsidR="009F1384" w:rsidRPr="009F1384" w:rsidTr="009F61A7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shd w:val="clear" w:color="auto" w:fill="FFFFFF"/>
            <w:vAlign w:val="bottom"/>
            <w:hideMark/>
          </w:tcPr>
          <w:p w:rsidR="00772D4B" w:rsidRPr="009F1384" w:rsidRDefault="00E64551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 w:hint="eastAsia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</w:t>
            </w:r>
            <w:r w:rsidR="00772D4B"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лан</w:t>
            </w:r>
          </w:p>
        </w:tc>
        <w:tc>
          <w:tcPr>
            <w:tcW w:w="1954" w:type="dxa"/>
            <w:gridSpan w:val="2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факт</w:t>
            </w:r>
          </w:p>
        </w:tc>
        <w:tc>
          <w:tcPr>
            <w:tcW w:w="0" w:type="auto"/>
            <w:vMerge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</w:tr>
      <w:tr w:rsidR="009F1384" w:rsidRPr="009F1384" w:rsidTr="009F61A7">
        <w:trPr>
          <w:tblCellSpacing w:w="15" w:type="dxa"/>
        </w:trPr>
        <w:tc>
          <w:tcPr>
            <w:tcW w:w="3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803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before="150" w:after="150" w:line="253" w:lineRule="atLeast"/>
              <w:textAlignment w:val="baseline"/>
              <w:outlineLvl w:val="2"/>
              <w:rPr>
                <w:rFonts w:ascii="inherit" w:eastAsia="Times New Roman" w:hAnsi="inherit" w:cs="Arial"/>
                <w:b/>
                <w:bCs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lang w:eastAsia="ru-RU"/>
              </w:rPr>
              <w:t>2</w:t>
            </w:r>
          </w:p>
        </w:tc>
        <w:tc>
          <w:tcPr>
            <w:tcW w:w="5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03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954" w:type="dxa"/>
            <w:gridSpan w:val="2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099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3586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8</w:t>
            </w:r>
          </w:p>
        </w:tc>
      </w:tr>
      <w:tr w:rsidR="009F1384" w:rsidRPr="009F1384" w:rsidTr="00772D4B">
        <w:trPr>
          <w:tblCellSpacing w:w="15" w:type="dxa"/>
        </w:trPr>
        <w:tc>
          <w:tcPr>
            <w:tcW w:w="15780" w:type="dxa"/>
            <w:gridSpan w:val="9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u w:val="single"/>
                <w:lang w:eastAsia="ru-RU"/>
              </w:rPr>
              <w:t>IV четверть: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«</w:t>
            </w: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ДЕКОРАТИВНОЕ ИСКУССТВО В СОВРЕМЕННОМ МИРЕ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»</w:t>
            </w:r>
          </w:p>
        </w:tc>
      </w:tr>
      <w:tr w:rsidR="009F1384" w:rsidRPr="009F1384" w:rsidTr="009F61A7">
        <w:trPr>
          <w:tblCellSpacing w:w="15" w:type="dxa"/>
        </w:trPr>
        <w:tc>
          <w:tcPr>
            <w:tcW w:w="387" w:type="dxa"/>
            <w:shd w:val="clear" w:color="auto" w:fill="FFFFFF"/>
            <w:vAlign w:val="bottom"/>
            <w:hideMark/>
          </w:tcPr>
          <w:p w:rsidR="00772D4B" w:rsidRPr="009F1384" w:rsidRDefault="006A47D9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1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3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Современное выставочное декоративное искусство</w:t>
            </w:r>
          </w:p>
        </w:tc>
        <w:tc>
          <w:tcPr>
            <w:tcW w:w="5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5а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5б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5в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shd w:val="clear" w:color="auto" w:fill="FFFFFF"/>
            <w:vAlign w:val="bottom"/>
            <w:hideMark/>
          </w:tcPr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7</w:t>
            </w: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4</w:t>
            </w: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7</w:t>
            </w: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772D4B" w:rsidRPr="009F1384" w:rsidRDefault="00E64551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 w:hint="eastAsia"/>
                <w:sz w:val="20"/>
                <w:szCs w:val="20"/>
                <w:lang w:eastAsia="ru-RU"/>
              </w:rPr>
              <w:t>А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прель</w:t>
            </w:r>
          </w:p>
        </w:tc>
        <w:tc>
          <w:tcPr>
            <w:tcW w:w="1924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1.Восприятие (рассматрива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ние) различных произведений совре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менного декоративного искусства; рас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суждение, уча-стие в диалоге, связанном с выявлением отличий совре-менного декоративного искус-ства от народного тради-ционного, с осознанием роли выразительных средств в соз-дании де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коративного образа в конкретном мате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риале, с пониманием выражения «про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изведение говорит языком материала». Понятие «проект»</w:t>
            </w:r>
          </w:p>
        </w:tc>
        <w:tc>
          <w:tcPr>
            <w:tcW w:w="3586" w:type="dxa"/>
            <w:vMerge w:val="restart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Ориентироваться в широком раз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нообразии современного декоративно- прикладного искусства, различать по материалам, технике исполнения худо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жественное стекло, керамику, ковку, литье, гобелен и т. д.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Выявлять и называть характерные особенности современного декоратив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но-прикладного искусства.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Высказываться по поводу роли вы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разительных средств и пластического языка материала в построении декора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тивного образа.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Находить и определять в произве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дениях декоративно-прикладного искус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ства связь конструктивного, декоратив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ного и изобразительного видов деятельности.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Использовать в речи новых терми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нов, связанных с декоративно-прикладным искусством.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Объяснять отличия современного декоративно-прикладного искусства от традиционного народного искусства.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vMerge w:val="restart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Личностные:</w:t>
            </w:r>
          </w:p>
          <w:p w:rsidR="00772D4B" w:rsidRPr="009F1384" w:rsidRDefault="00772D4B" w:rsidP="00772D4B">
            <w:pPr>
              <w:spacing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познание 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мира</w:t>
            </w:r>
            <w:r w:rsidR="00172D22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 xml:space="preserve"> через образы и формы декоратив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но-прикладного искусства;</w:t>
            </w:r>
          </w:p>
          <w:p w:rsidR="00772D4B" w:rsidRPr="009F1384" w:rsidRDefault="00772D4B" w:rsidP="00772D4B">
            <w:pPr>
              <w:spacing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формирование </w:t>
            </w:r>
            <w:r w:rsidR="00172D22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художественного вкуса как способности чувствовать и воспринимать современное  декора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тивно-прикладное искусство;</w:t>
            </w:r>
          </w:p>
          <w:p w:rsidR="00772D4B" w:rsidRPr="009F1384" w:rsidRDefault="00172D22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умение объективно оценивать собственную художест</w:t>
            </w: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венную деятельность, сравнивая ее с работой одно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классников;</w:t>
            </w:r>
          </w:p>
          <w:p w:rsidR="00772D4B" w:rsidRPr="009F1384" w:rsidRDefault="00772D4B" w:rsidP="00772D4B">
            <w:pPr>
              <w:spacing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формирование коммун</w:t>
            </w:r>
            <w:r w:rsidR="00172D22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и</w:t>
            </w: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кативной компетентности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в общении и сотрудничестве со сверстниками, взрослым</w:t>
            </w:r>
            <w:r w:rsidR="00172D22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и в процессе творческой деятель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ности;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умение вы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ражат</w:t>
            </w:r>
            <w:r w:rsidR="00C712E9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ь свое отношение, давать эстетическую оценку произведе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ниям ДПИ.</w:t>
            </w:r>
          </w:p>
          <w:p w:rsidR="00772D4B" w:rsidRPr="009F1384" w:rsidRDefault="00772D4B" w:rsidP="00772D4B">
            <w:pPr>
              <w:spacing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Метапредметные:</w:t>
            </w:r>
          </w:p>
          <w:p w:rsidR="00772D4B" w:rsidRPr="009F1384" w:rsidRDefault="00772D4B" w:rsidP="00772D4B">
            <w:pPr>
              <w:spacing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формирование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навыков самостоятельной работы при выполнении практических творческих работ;</w:t>
            </w:r>
          </w:p>
          <w:p w:rsidR="00772D4B" w:rsidRPr="009F1384" w:rsidRDefault="00772D4B" w:rsidP="00772D4B">
            <w:pPr>
              <w:spacing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умение 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самостоятельно планировать пути достижения целей;</w:t>
            </w:r>
          </w:p>
          <w:p w:rsidR="00772D4B" w:rsidRPr="009F1384" w:rsidRDefault="00772D4B" w:rsidP="00772D4B">
            <w:pPr>
              <w:spacing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умение организовывать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учебное сотрудничество и совместную дея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тельность с учителем и сверстниками; работать инд-но и в группе;</w:t>
            </w:r>
          </w:p>
        </w:tc>
      </w:tr>
      <w:tr w:rsidR="009F1384" w:rsidRPr="009F1384" w:rsidTr="009F61A7">
        <w:trPr>
          <w:tblCellSpacing w:w="15" w:type="dxa"/>
        </w:trPr>
        <w:tc>
          <w:tcPr>
            <w:tcW w:w="3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1803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Современное выставочное декоративное искусство</w:t>
            </w:r>
          </w:p>
        </w:tc>
        <w:tc>
          <w:tcPr>
            <w:tcW w:w="5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lastRenderedPageBreak/>
              <w:t>5а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5б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5в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lastRenderedPageBreak/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 xml:space="preserve">2. Разработка проекта коллективного декоративного панно (или декоративного изделия) для украшения 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lastRenderedPageBreak/>
              <w:t>интерьера школы с исполь-зованием традиционных образов народного ис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кусства: древа жизни, матери-земли, птицы, коня (оленя), северных мотивов, их интерпретация.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Выполнение эскиза.</w:t>
            </w:r>
          </w:p>
        </w:tc>
        <w:tc>
          <w:tcPr>
            <w:tcW w:w="0" w:type="auto"/>
            <w:vMerge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</w:tr>
      <w:tr w:rsidR="009F1384" w:rsidRPr="009F1384" w:rsidTr="009F61A7">
        <w:trPr>
          <w:tblCellSpacing w:w="15" w:type="dxa"/>
        </w:trPr>
        <w:tc>
          <w:tcPr>
            <w:tcW w:w="387" w:type="dxa"/>
            <w:shd w:val="clear" w:color="auto" w:fill="FFFFFF"/>
            <w:vAlign w:val="bottom"/>
            <w:hideMark/>
          </w:tcPr>
          <w:p w:rsidR="00772D4B" w:rsidRPr="009F1384" w:rsidRDefault="006A47D9" w:rsidP="006A47D9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803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Ты сам – мастер</w:t>
            </w:r>
            <w:r w:rsidRPr="009F1384">
              <w:rPr>
                <w:rFonts w:ascii="inherit" w:eastAsia="Times New Roman" w:hAnsi="inherit" w:cs="Arial"/>
                <w:b/>
                <w:bCs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(творческий проект)</w:t>
            </w:r>
          </w:p>
        </w:tc>
        <w:tc>
          <w:tcPr>
            <w:tcW w:w="5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5а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shd w:val="clear" w:color="auto" w:fill="FFFFFF"/>
            <w:vAlign w:val="bottom"/>
            <w:hideMark/>
          </w:tcPr>
          <w:p w:rsidR="00772D4B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Pr="009F1384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14.04, 21.04, 28.04, 5.05, 12.05</w:t>
            </w:r>
          </w:p>
        </w:tc>
        <w:tc>
          <w:tcPr>
            <w:tcW w:w="1924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Выполнение индивидуаль-ного проекта  (например, рос-пись кухонной доски) или  коллективная работа в конк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ретном материале  (плетение, коллаж, керами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ческий рельеф, роспись по дереву и т. д.) разнообразных твор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ческих замыслов (панно)</w:t>
            </w:r>
          </w:p>
        </w:tc>
        <w:tc>
          <w:tcPr>
            <w:tcW w:w="3586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Разрабатывать, создавать эскизы коллективных панно, витражей, колла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жей, декоративных украшений интерь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еров школы.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Пользоваться языком декоративно- прикладного искусства, принципами декоративного обобщения в процессе выполнения практической творческой работы.</w:t>
            </w:r>
          </w:p>
        </w:tc>
        <w:tc>
          <w:tcPr>
            <w:tcW w:w="0" w:type="auto"/>
            <w:vMerge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</w:tr>
      <w:tr w:rsidR="009F1384" w:rsidRPr="009F1384" w:rsidTr="009F61A7">
        <w:trPr>
          <w:tblCellSpacing w:w="15" w:type="dxa"/>
        </w:trPr>
        <w:tc>
          <w:tcPr>
            <w:tcW w:w="3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803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before="150" w:after="150" w:line="253" w:lineRule="atLeast"/>
              <w:textAlignment w:val="baseline"/>
              <w:outlineLvl w:val="2"/>
              <w:rPr>
                <w:rFonts w:ascii="inherit" w:eastAsia="Times New Roman" w:hAnsi="inherit" w:cs="Arial"/>
                <w:b/>
                <w:bCs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lang w:eastAsia="ru-RU"/>
              </w:rPr>
              <w:t>2</w:t>
            </w:r>
          </w:p>
        </w:tc>
        <w:tc>
          <w:tcPr>
            <w:tcW w:w="5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067" w:type="dxa"/>
            <w:gridSpan w:val="2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924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099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3586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</w:tr>
      <w:tr w:rsidR="009F1384" w:rsidRPr="009F1384" w:rsidTr="009F61A7">
        <w:trPr>
          <w:tblCellSpacing w:w="15" w:type="dxa"/>
        </w:trPr>
        <w:tc>
          <w:tcPr>
            <w:tcW w:w="3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1803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5б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5в</w:t>
            </w:r>
          </w:p>
        </w:tc>
        <w:tc>
          <w:tcPr>
            <w:tcW w:w="1067" w:type="dxa"/>
            <w:gridSpan w:val="2"/>
            <w:shd w:val="clear" w:color="auto" w:fill="FFFFFF"/>
            <w:vAlign w:val="bottom"/>
            <w:hideMark/>
          </w:tcPr>
          <w:p w:rsidR="00772D4B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Pr="009F1384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11.04, 18.04, 25.04,  16.05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AC6370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 xml:space="preserve">14.04, </w:t>
            </w: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lastRenderedPageBreak/>
              <w:t>21.04, 28.04, 5.05, 12.05</w:t>
            </w:r>
          </w:p>
        </w:tc>
        <w:tc>
          <w:tcPr>
            <w:tcW w:w="1924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1-й урок — выбор материала, деление на модули, подготов-ка шаблонов и т.д.;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2-3-й уроки – поэтапная  реа-лизация проекта;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4-й урок – завершение про-екта в деталях;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5-й урок – защита проектов</w:t>
            </w:r>
          </w:p>
        </w:tc>
        <w:tc>
          <w:tcPr>
            <w:tcW w:w="3586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Владеть практическими навыками выразительного использования формы, объема, цвета, фактуры и других средств в процессе создания в конкрет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ном материале плоскостных или объ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емных декоративных композиций.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Собирать отдельно выполненные детали в более крупные блоки, т. е. вес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ти работу по принципу «от простого — к сложному».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Участвовать в подготовке итоговой выставки творческих работ.</w:t>
            </w:r>
          </w:p>
        </w:tc>
        <w:tc>
          <w:tcPr>
            <w:tcW w:w="4117" w:type="dxa"/>
            <w:vMerge w:val="restart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умение соотносить свои действия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с планируемыми результатами,</w:t>
            </w:r>
          </w:p>
          <w:p w:rsidR="00772D4B" w:rsidRPr="009F1384" w:rsidRDefault="00772D4B" w:rsidP="00772D4B">
            <w:pPr>
              <w:spacing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Предметные:</w:t>
            </w:r>
          </w:p>
          <w:p w:rsidR="00772D4B" w:rsidRPr="009F1384" w:rsidRDefault="00C712E9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осуществление собственного художе</w:t>
            </w: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ственного замыс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ла, связанного с созда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нием декоративного панно для украшения школы;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умение различать по материалам, технике ис</w:t>
            </w:r>
            <w:r w:rsidR="00C712E9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полнения, характерным особенно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стям худо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жественное стекло, керамику, ковку, литье, гобелен и т. д.;</w:t>
            </w:r>
          </w:p>
          <w:p w:rsidR="00772D4B" w:rsidRPr="009F1384" w:rsidRDefault="00C712E9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создание эскизов коллек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тивных панно, витражей, колла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 xml:space="preserve">жей, др. декоративных 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lastRenderedPageBreak/>
              <w:t>украшений интерь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еров школы.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применение принципов декоративного обобщения в процессе выполнения практи-ческой творческой работы.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овладение практическими навыками выразител</w:t>
            </w:r>
            <w:r w:rsidR="00391DE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ьного использования формы, объе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ма, цвета, фактуры и других средств в процессе создания в конкрет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ном материале декоративных композиций.</w:t>
            </w:r>
          </w:p>
          <w:p w:rsidR="00772D4B" w:rsidRPr="009F1384" w:rsidRDefault="00C712E9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выявление отличий совре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 xml:space="preserve">менного </w:t>
            </w: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декоративно-прикладного искусства от традици</w:t>
            </w:r>
            <w:r w:rsidR="00772D4B"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онного народного искусства.</w:t>
            </w:r>
          </w:p>
        </w:tc>
      </w:tr>
      <w:tr w:rsidR="009F1384" w:rsidRPr="009F1384" w:rsidTr="009F61A7">
        <w:trPr>
          <w:tblCellSpacing w:w="15" w:type="dxa"/>
        </w:trPr>
        <w:tc>
          <w:tcPr>
            <w:tcW w:w="387" w:type="dxa"/>
            <w:shd w:val="clear" w:color="auto" w:fill="FFFFFF"/>
            <w:vAlign w:val="bottom"/>
            <w:hideMark/>
          </w:tcPr>
          <w:p w:rsidR="00772D4B" w:rsidRPr="009F1384" w:rsidRDefault="006A47D9" w:rsidP="006A47D9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803" w:type="dxa"/>
            <w:shd w:val="clear" w:color="auto" w:fill="FFFFFF"/>
            <w:vAlign w:val="bottom"/>
            <w:hideMark/>
          </w:tcPr>
          <w:p w:rsidR="00772D4B" w:rsidRPr="009F1384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Урок обобщения</w:t>
            </w:r>
          </w:p>
        </w:tc>
        <w:tc>
          <w:tcPr>
            <w:tcW w:w="587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5а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5б</w:t>
            </w:r>
          </w:p>
          <w:p w:rsidR="00772D4B" w:rsidRPr="00391DE4" w:rsidRDefault="00772D4B" w:rsidP="00772D4B">
            <w:pPr>
              <w:spacing w:after="150" w:line="253" w:lineRule="atLeast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ru-RU"/>
              </w:rPr>
            </w:pPr>
          </w:p>
          <w:p w:rsidR="00772D4B" w:rsidRPr="00391DE4" w:rsidRDefault="00772D4B" w:rsidP="00772D4B">
            <w:pPr>
              <w:spacing w:after="150" w:line="253" w:lineRule="atLeast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 </w:t>
            </w:r>
            <w:r w:rsidR="00391DE4">
              <w:rPr>
                <w:rFonts w:asciiTheme="minorHAnsi" w:eastAsia="Times New Roman" w:hAnsiTheme="minorHAnsi" w:cs="Arial"/>
                <w:sz w:val="20"/>
                <w:szCs w:val="20"/>
                <w:lang w:eastAsia="ru-RU"/>
              </w:rPr>
              <w:t>5 в</w:t>
            </w:r>
          </w:p>
        </w:tc>
        <w:tc>
          <w:tcPr>
            <w:tcW w:w="1067" w:type="dxa"/>
            <w:gridSpan w:val="2"/>
            <w:shd w:val="clear" w:color="auto" w:fill="FFFFFF"/>
            <w:vAlign w:val="bottom"/>
            <w:hideMark/>
          </w:tcPr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19</w:t>
            </w: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23</w:t>
            </w: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  <w:p w:rsidR="00AC6370" w:rsidRDefault="00AC6370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19</w:t>
            </w:r>
          </w:p>
          <w:p w:rsidR="00AC6370" w:rsidRPr="00391DE4" w:rsidRDefault="00391DE4" w:rsidP="00772D4B">
            <w:pPr>
              <w:spacing w:line="253" w:lineRule="atLeast"/>
              <w:rPr>
                <w:rFonts w:asciiTheme="minorHAnsi" w:eastAsia="Times New Roman" w:hAnsiTheme="minorHAnsi" w:cs="Arial"/>
                <w:sz w:val="20"/>
                <w:szCs w:val="20"/>
                <w:lang w:eastAsia="ru-RU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ru-RU"/>
              </w:rPr>
              <w:t>май</w:t>
            </w:r>
          </w:p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924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Обобщение темы четверти, подведение итогов года</w:t>
            </w:r>
          </w:p>
        </w:tc>
        <w:tc>
          <w:tcPr>
            <w:tcW w:w="3586" w:type="dxa"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spacing w:line="253" w:lineRule="atLeast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Выявлять и называть характерные особенности собственной декоратив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ной работы.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Высказываться по поводу роли вы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разительных средств и пластического языка материала в построении декора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тивного образа.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Находить и определять в произве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дении декоративно-прикладного искус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ства связь конструктивного, декоратив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ного и изобразительного видов деятельности.</w:t>
            </w:r>
          </w:p>
          <w:p w:rsidR="00772D4B" w:rsidRPr="009F1384" w:rsidRDefault="00772D4B" w:rsidP="00772D4B">
            <w:pPr>
              <w:spacing w:after="150" w:line="253" w:lineRule="atLeast"/>
              <w:textAlignment w:val="baseline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Использовать в речи новые терми</w:t>
            </w:r>
            <w:r w:rsidRPr="009F1384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softHyphen/>
              <w:t>ны, связанные с декоративно-прикладным искусством.</w:t>
            </w:r>
          </w:p>
        </w:tc>
        <w:tc>
          <w:tcPr>
            <w:tcW w:w="0" w:type="auto"/>
            <w:vMerge/>
            <w:shd w:val="clear" w:color="auto" w:fill="FFFFFF"/>
            <w:vAlign w:val="bottom"/>
            <w:hideMark/>
          </w:tcPr>
          <w:p w:rsidR="00772D4B" w:rsidRPr="009F1384" w:rsidRDefault="00772D4B" w:rsidP="00772D4B">
            <w:pP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</w:p>
        </w:tc>
      </w:tr>
    </w:tbl>
    <w:p w:rsidR="00772D4B" w:rsidRDefault="00772D4B" w:rsidP="009F1384">
      <w:pPr>
        <w:tabs>
          <w:tab w:val="left" w:pos="4230"/>
        </w:tabs>
        <w:rPr>
          <w:rFonts w:cs="Times New Roman"/>
          <w:sz w:val="28"/>
        </w:rPr>
      </w:pPr>
    </w:p>
    <w:p w:rsidR="00E64551" w:rsidRDefault="00E64551" w:rsidP="009F1384">
      <w:pPr>
        <w:tabs>
          <w:tab w:val="left" w:pos="4230"/>
        </w:tabs>
        <w:rPr>
          <w:rFonts w:cs="Times New Roman"/>
          <w:sz w:val="28"/>
        </w:rPr>
      </w:pPr>
    </w:p>
    <w:p w:rsidR="00E64551" w:rsidRDefault="00E64551" w:rsidP="009F1384">
      <w:pPr>
        <w:tabs>
          <w:tab w:val="left" w:pos="4230"/>
        </w:tabs>
        <w:rPr>
          <w:rFonts w:cs="Times New Roman"/>
          <w:sz w:val="28"/>
        </w:rPr>
      </w:pPr>
    </w:p>
    <w:sectPr w:rsidR="00E64551" w:rsidSect="009F1384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241" w:rsidRDefault="00232241" w:rsidP="00772D4B">
      <w:r>
        <w:separator/>
      </w:r>
    </w:p>
  </w:endnote>
  <w:endnote w:type="continuationSeparator" w:id="1">
    <w:p w:rsidR="00232241" w:rsidRDefault="00232241" w:rsidP="00772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241" w:rsidRDefault="00232241" w:rsidP="00772D4B">
      <w:r>
        <w:separator/>
      </w:r>
    </w:p>
  </w:footnote>
  <w:footnote w:type="continuationSeparator" w:id="1">
    <w:p w:rsidR="00232241" w:rsidRDefault="00232241" w:rsidP="00772D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34C2CC3"/>
    <w:multiLevelType w:val="hybridMultilevel"/>
    <w:tmpl w:val="837A45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DE045CA"/>
    <w:multiLevelType w:val="hybridMultilevel"/>
    <w:tmpl w:val="2696C3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4701682"/>
    <w:multiLevelType w:val="hybridMultilevel"/>
    <w:tmpl w:val="5C464D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6FE1BD9"/>
    <w:multiLevelType w:val="hybridMultilevel"/>
    <w:tmpl w:val="2CAC14A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9057F3C"/>
    <w:multiLevelType w:val="hybridMultilevel"/>
    <w:tmpl w:val="02F828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580E"/>
    <w:rsid w:val="0001165E"/>
    <w:rsid w:val="000F08E1"/>
    <w:rsid w:val="00140DF4"/>
    <w:rsid w:val="00172D22"/>
    <w:rsid w:val="001D15E6"/>
    <w:rsid w:val="001F7A42"/>
    <w:rsid w:val="002167A1"/>
    <w:rsid w:val="00232241"/>
    <w:rsid w:val="00280929"/>
    <w:rsid w:val="002C399F"/>
    <w:rsid w:val="0032790F"/>
    <w:rsid w:val="00342339"/>
    <w:rsid w:val="00352BC7"/>
    <w:rsid w:val="00391DE4"/>
    <w:rsid w:val="0039662A"/>
    <w:rsid w:val="00442050"/>
    <w:rsid w:val="004453E0"/>
    <w:rsid w:val="0047696D"/>
    <w:rsid w:val="004B35B1"/>
    <w:rsid w:val="00563B21"/>
    <w:rsid w:val="00567133"/>
    <w:rsid w:val="00573EE7"/>
    <w:rsid w:val="00593D4C"/>
    <w:rsid w:val="005F6282"/>
    <w:rsid w:val="00655DDC"/>
    <w:rsid w:val="00667E8A"/>
    <w:rsid w:val="006A47D9"/>
    <w:rsid w:val="00704E9B"/>
    <w:rsid w:val="00745BCB"/>
    <w:rsid w:val="00772D4B"/>
    <w:rsid w:val="007E60D3"/>
    <w:rsid w:val="00881F05"/>
    <w:rsid w:val="008A6D25"/>
    <w:rsid w:val="0094483E"/>
    <w:rsid w:val="009D1A2F"/>
    <w:rsid w:val="009F1384"/>
    <w:rsid w:val="009F61A7"/>
    <w:rsid w:val="00A133D9"/>
    <w:rsid w:val="00A172EF"/>
    <w:rsid w:val="00A4580E"/>
    <w:rsid w:val="00AC6370"/>
    <w:rsid w:val="00BA120F"/>
    <w:rsid w:val="00BF7ABB"/>
    <w:rsid w:val="00C27F98"/>
    <w:rsid w:val="00C65CD7"/>
    <w:rsid w:val="00C712E9"/>
    <w:rsid w:val="00C9013C"/>
    <w:rsid w:val="00D93316"/>
    <w:rsid w:val="00E10978"/>
    <w:rsid w:val="00E20FE5"/>
    <w:rsid w:val="00E42389"/>
    <w:rsid w:val="00E64551"/>
    <w:rsid w:val="00FB4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0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4580E"/>
    <w:pPr>
      <w:suppressLineNumbers/>
    </w:pPr>
  </w:style>
  <w:style w:type="paragraph" w:customStyle="1" w:styleId="1">
    <w:name w:val="Абзац списка1"/>
    <w:basedOn w:val="a"/>
    <w:rsid w:val="00A4580E"/>
    <w:pPr>
      <w:ind w:left="720"/>
    </w:pPr>
    <w:rPr>
      <w:rFonts w:cs="Calibri"/>
    </w:rPr>
  </w:style>
  <w:style w:type="paragraph" w:styleId="a4">
    <w:name w:val="Body Text Indent"/>
    <w:basedOn w:val="a"/>
    <w:link w:val="a5"/>
    <w:uiPriority w:val="99"/>
    <w:semiHidden/>
    <w:unhideWhenUsed/>
    <w:rsid w:val="00A4580E"/>
    <w:pPr>
      <w:spacing w:after="120"/>
      <w:ind w:left="283"/>
    </w:pPr>
    <w:rPr>
      <w:szCs w:val="21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4580E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FontStyle23">
    <w:name w:val="Font Style23"/>
    <w:uiPriority w:val="99"/>
    <w:rsid w:val="00A4580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458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Style14">
    <w:name w:val="Style14"/>
    <w:basedOn w:val="a"/>
    <w:uiPriority w:val="99"/>
    <w:rsid w:val="00A4580E"/>
    <w:pPr>
      <w:suppressAutoHyphens w:val="0"/>
      <w:autoSpaceDE w:val="0"/>
      <w:autoSpaceDN w:val="0"/>
      <w:adjustRightInd w:val="0"/>
      <w:spacing w:line="302" w:lineRule="exact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Style5">
    <w:name w:val="Style5"/>
    <w:basedOn w:val="a"/>
    <w:uiPriority w:val="99"/>
    <w:rsid w:val="00A4580E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ru-RU" w:bidi="ar-SA"/>
    </w:rPr>
  </w:style>
  <w:style w:type="paragraph" w:customStyle="1" w:styleId="Style7">
    <w:name w:val="Style7"/>
    <w:basedOn w:val="a"/>
    <w:uiPriority w:val="99"/>
    <w:rsid w:val="00A4580E"/>
    <w:pPr>
      <w:suppressAutoHyphens w:val="0"/>
      <w:autoSpaceDE w:val="0"/>
      <w:autoSpaceDN w:val="0"/>
      <w:adjustRightInd w:val="0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Style8">
    <w:name w:val="Style8"/>
    <w:basedOn w:val="a"/>
    <w:uiPriority w:val="99"/>
    <w:rsid w:val="00A4580E"/>
    <w:pPr>
      <w:suppressAutoHyphens w:val="0"/>
      <w:autoSpaceDE w:val="0"/>
      <w:autoSpaceDN w:val="0"/>
      <w:adjustRightInd w:val="0"/>
      <w:spacing w:line="206" w:lineRule="exact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Style10">
    <w:name w:val="Style10"/>
    <w:basedOn w:val="a"/>
    <w:uiPriority w:val="99"/>
    <w:rsid w:val="00A4580E"/>
    <w:pPr>
      <w:suppressAutoHyphens w:val="0"/>
      <w:autoSpaceDE w:val="0"/>
      <w:autoSpaceDN w:val="0"/>
      <w:adjustRightInd w:val="0"/>
      <w:spacing w:line="259" w:lineRule="exact"/>
      <w:ind w:firstLine="1478"/>
    </w:pPr>
    <w:rPr>
      <w:rFonts w:eastAsia="Times New Roman" w:cs="Times New Roman"/>
      <w:kern w:val="0"/>
      <w:lang w:eastAsia="ru-RU" w:bidi="ar-SA"/>
    </w:rPr>
  </w:style>
  <w:style w:type="paragraph" w:customStyle="1" w:styleId="Style15">
    <w:name w:val="Style15"/>
    <w:basedOn w:val="a"/>
    <w:uiPriority w:val="99"/>
    <w:rsid w:val="00A4580E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ru-RU" w:bidi="ar-SA"/>
    </w:rPr>
  </w:style>
  <w:style w:type="paragraph" w:customStyle="1" w:styleId="Style16">
    <w:name w:val="Style16"/>
    <w:basedOn w:val="a"/>
    <w:uiPriority w:val="99"/>
    <w:rsid w:val="00A4580E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ru-RU" w:bidi="ar-SA"/>
    </w:rPr>
  </w:style>
  <w:style w:type="character" w:customStyle="1" w:styleId="FontStyle19">
    <w:name w:val="Font Style19"/>
    <w:uiPriority w:val="99"/>
    <w:rsid w:val="00A4580E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uiPriority w:val="99"/>
    <w:rsid w:val="00A4580E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uiPriority w:val="99"/>
    <w:rsid w:val="00A4580E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A4580E"/>
    <w:rPr>
      <w:rFonts w:ascii="Times New Roman" w:hAnsi="Times New Roman" w:cs="Times New Roman"/>
      <w:b/>
      <w:bCs/>
      <w:sz w:val="36"/>
      <w:szCs w:val="36"/>
    </w:rPr>
  </w:style>
  <w:style w:type="paragraph" w:styleId="2">
    <w:name w:val="Body Text Indent 2"/>
    <w:basedOn w:val="a"/>
    <w:link w:val="20"/>
    <w:uiPriority w:val="99"/>
    <w:semiHidden/>
    <w:unhideWhenUsed/>
    <w:rsid w:val="00A4580E"/>
    <w:pPr>
      <w:widowControl/>
      <w:suppressAutoHyphens w:val="0"/>
      <w:spacing w:after="120" w:line="480" w:lineRule="auto"/>
      <w:ind w:left="283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458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483E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94483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772D4B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772D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772D4B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772D4B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0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4580E"/>
    <w:pPr>
      <w:suppressLineNumbers/>
    </w:pPr>
  </w:style>
  <w:style w:type="paragraph" w:customStyle="1" w:styleId="1">
    <w:name w:val="Абзац списка1"/>
    <w:basedOn w:val="a"/>
    <w:rsid w:val="00A4580E"/>
    <w:pPr>
      <w:ind w:left="720"/>
    </w:pPr>
    <w:rPr>
      <w:rFonts w:cs="Calibri"/>
    </w:rPr>
  </w:style>
  <w:style w:type="paragraph" w:styleId="a4">
    <w:name w:val="Body Text Indent"/>
    <w:basedOn w:val="a"/>
    <w:link w:val="a5"/>
    <w:uiPriority w:val="99"/>
    <w:semiHidden/>
    <w:unhideWhenUsed/>
    <w:rsid w:val="00A4580E"/>
    <w:pPr>
      <w:spacing w:after="120"/>
      <w:ind w:left="283"/>
    </w:pPr>
    <w:rPr>
      <w:szCs w:val="21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4580E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FontStyle23">
    <w:name w:val="Font Style23"/>
    <w:uiPriority w:val="99"/>
    <w:rsid w:val="00A4580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458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Style14">
    <w:name w:val="Style14"/>
    <w:basedOn w:val="a"/>
    <w:uiPriority w:val="99"/>
    <w:rsid w:val="00A4580E"/>
    <w:pPr>
      <w:suppressAutoHyphens w:val="0"/>
      <w:autoSpaceDE w:val="0"/>
      <w:autoSpaceDN w:val="0"/>
      <w:adjustRightInd w:val="0"/>
      <w:spacing w:line="302" w:lineRule="exact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Style5">
    <w:name w:val="Style5"/>
    <w:basedOn w:val="a"/>
    <w:uiPriority w:val="99"/>
    <w:rsid w:val="00A4580E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ru-RU" w:bidi="ar-SA"/>
    </w:rPr>
  </w:style>
  <w:style w:type="paragraph" w:customStyle="1" w:styleId="Style7">
    <w:name w:val="Style7"/>
    <w:basedOn w:val="a"/>
    <w:uiPriority w:val="99"/>
    <w:rsid w:val="00A4580E"/>
    <w:pPr>
      <w:suppressAutoHyphens w:val="0"/>
      <w:autoSpaceDE w:val="0"/>
      <w:autoSpaceDN w:val="0"/>
      <w:adjustRightInd w:val="0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Style8">
    <w:name w:val="Style8"/>
    <w:basedOn w:val="a"/>
    <w:uiPriority w:val="99"/>
    <w:rsid w:val="00A4580E"/>
    <w:pPr>
      <w:suppressAutoHyphens w:val="0"/>
      <w:autoSpaceDE w:val="0"/>
      <w:autoSpaceDN w:val="0"/>
      <w:adjustRightInd w:val="0"/>
      <w:spacing w:line="206" w:lineRule="exact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Style10">
    <w:name w:val="Style10"/>
    <w:basedOn w:val="a"/>
    <w:uiPriority w:val="99"/>
    <w:rsid w:val="00A4580E"/>
    <w:pPr>
      <w:suppressAutoHyphens w:val="0"/>
      <w:autoSpaceDE w:val="0"/>
      <w:autoSpaceDN w:val="0"/>
      <w:adjustRightInd w:val="0"/>
      <w:spacing w:line="259" w:lineRule="exact"/>
      <w:ind w:firstLine="1478"/>
    </w:pPr>
    <w:rPr>
      <w:rFonts w:eastAsia="Times New Roman" w:cs="Times New Roman"/>
      <w:kern w:val="0"/>
      <w:lang w:eastAsia="ru-RU" w:bidi="ar-SA"/>
    </w:rPr>
  </w:style>
  <w:style w:type="paragraph" w:customStyle="1" w:styleId="Style15">
    <w:name w:val="Style15"/>
    <w:basedOn w:val="a"/>
    <w:uiPriority w:val="99"/>
    <w:rsid w:val="00A4580E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ru-RU" w:bidi="ar-SA"/>
    </w:rPr>
  </w:style>
  <w:style w:type="paragraph" w:customStyle="1" w:styleId="Style16">
    <w:name w:val="Style16"/>
    <w:basedOn w:val="a"/>
    <w:uiPriority w:val="99"/>
    <w:rsid w:val="00A4580E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ru-RU" w:bidi="ar-SA"/>
    </w:rPr>
  </w:style>
  <w:style w:type="character" w:customStyle="1" w:styleId="FontStyle19">
    <w:name w:val="Font Style19"/>
    <w:uiPriority w:val="99"/>
    <w:rsid w:val="00A4580E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uiPriority w:val="99"/>
    <w:rsid w:val="00A4580E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uiPriority w:val="99"/>
    <w:rsid w:val="00A4580E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A4580E"/>
    <w:rPr>
      <w:rFonts w:ascii="Times New Roman" w:hAnsi="Times New Roman" w:cs="Times New Roman"/>
      <w:b/>
      <w:bCs/>
      <w:sz w:val="36"/>
      <w:szCs w:val="36"/>
    </w:rPr>
  </w:style>
  <w:style w:type="paragraph" w:styleId="2">
    <w:name w:val="Body Text Indent 2"/>
    <w:basedOn w:val="a"/>
    <w:link w:val="20"/>
    <w:uiPriority w:val="99"/>
    <w:semiHidden/>
    <w:unhideWhenUsed/>
    <w:rsid w:val="00A4580E"/>
    <w:pPr>
      <w:widowControl/>
      <w:suppressAutoHyphens w:val="0"/>
      <w:spacing w:after="120" w:line="480" w:lineRule="auto"/>
      <w:ind w:left="283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458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483E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94483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772D4B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772D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772D4B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772D4B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2</cp:revision>
  <cp:lastPrinted>2015-09-30T22:44:00Z</cp:lastPrinted>
  <dcterms:created xsi:type="dcterms:W3CDTF">2016-03-03T10:57:00Z</dcterms:created>
  <dcterms:modified xsi:type="dcterms:W3CDTF">2016-03-03T10:57:00Z</dcterms:modified>
</cp:coreProperties>
</file>